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VI/1 vom 28. Februar 2018</w:t>
      </w:r>
    </w:p>
    <w:p>
      <w:r>
        <w:t>Bundesverwaltungsgericht, 2018-02-28, DE</w:t>
      </w:r>
    </w:p>
    <w:p>
      <w:r>
        <w:rPr>
          <w:b/>
        </w:rPr>
        <w:t xml:space="preserve">Quelle: </w:t>
      </w:r>
      <w:r>
        <w:t>https://mcp.opencaselaw.ch/entscheid/bvger_BVGE 2018 VI_1</w:t>
      </w:r>
    </w:p>
    <w:p>
      <w:r>
        <w:t>FR: TAF BVGE 2018 VI/1 du 28 février 2018</w:t>
      </w:r>
    </w:p>
    <w:p>
      <w:r>
        <w:t>IT: TAF BVGE 2018 VI/1 del 28 febbraio 2018</w:t>
      </w:r>
    </w:p>
    <w:p>
      <w:pPr>
        <w:pStyle w:val="Heading2"/>
      </w:pPr>
      <w:r>
        <w:t>Regeste</w:t>
      </w:r>
    </w:p>
    <w:p>
      <w:r>
        <w:t>Nichteintreten auf Asylgesuch und Wegweisung (Dublin-Verfahren)</w:t>
      </w:r>
    </w:p>
    <w:p>
      <w:pPr>
        <w:pStyle w:val="Heading2"/>
      </w:pPr>
      <w:r>
        <w:t>Erwägungen</w:t>
      </w:r>
    </w:p>
    <w:p>
      <w:r>
        <w:rPr>
          <w:b/>
        </w:rPr>
        <w:t>E. 1</w:t>
      </w:r>
    </w:p>
    <w:p>
      <w:r>
        <w:t>Art. 9 Dublin-III-VO ist anwendbar, wenn das mit der vorläufigen Aufnahme verbundene Bedürfnis nach internationalem Schutz nach Erlöschen der vorläufigen Aufnahme infolge Erteilung einer Aufenthaltsbewilligung (materiell) weiterhin besteht (E. 9.2).</w:t>
      </w:r>
    </w:p>
    <w:p>
      <w:r>
        <w:rPr>
          <w:b/>
        </w:rPr>
        <w:t>E. 2</w:t>
      </w:r>
    </w:p>
    <w:p>
      <w:r>
        <w:t>Di principio, si può presumere la persistenza del bisogno di protezione internazionale. Qualora, dalle circostanze concrete della procedura, emergano indizi contrari, occorre stabilire a titolo pregiudiziale se persiste il bisogno di protezione del titolare del permesso di dimora. Per tale esame, fa stato il momento nel quale il richiedente ha chiesto asilo in Svizzera (consid. 9.3). A. und ihr Kind B. (nachfolgend: Beschwerdeführende) suchten am 2. Juni 2015 in der Schweiz um Asyl nach. A. begründete ihr Asylgesuch damit, dass sie geschieden sei und ihr im Heimatstaat eine Zwangsverheiratung drohe. Ein Abgleich der Fingerabdrücke von A. mit der " Eurodac "-Datenbank ergab, dass sie gemäss dem zentralen Visa-Informationssystem (CS-VIS) über ein von einer französischen Auslandsvertretung ausgestelltes Schengen-Visum verfügt. Mit Verfügung vom 26. Juni 2015 trat das Staatssekretariat für Migration (SEM, zuvor Bundesamt für Migration [BFM]) in Anwendung von Art. 31a Abs. 1 Bst. b AsylG (SR 142.31) auf die Asylgesuche der Beschwerdeführenden nicht ein und verfügte die Überstellung nach Frankreich, welches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zuständig sei. Die Beschwerdeführenden erhoben beim Bundesverwaltungsgericht Beschwerde und beantragten, die Verfügung sei aufzuheben und auf ihre Asylgesuche sei einzutreten. Dabei machte A. geltend, dass sie sich vom Vater ihres Kindes habe scheiden lassen und daraufhin C., welcher in der Schweiz lebe, im Jahr 2014 geheiratet habe. C. sei im Jahr 2005 mit Verfügung des BFM infolge Unzumutbarkeit des Wegweisungsvollzugs in der Schweiz vorläufig aufgenommen worden. Seit dem Jahr 2010 verfüge er über eine Aufenthaltsbewilligung. Das Urteil erging in Besetzung mit fünf Richtern beziehungsweise Richterinnen und bildete Gegenstand eines von der Vereinigung der Abteilungen IV, V und VI im Sinne von Art. 25 Abs. 2 und Abs. 3 VGG getroffenen Entscheids. Das Bundesverwaltungsgericht heisst die Beschwerde gut, hebt die angefochtene Verfügung auf und weist die Sache im Sinne der Erwägungen an die Vorinstanz zurück. Aus den Erwägungen: 9.2 Während im Falle der Aufhebung der vorläufigen Aufnahme gemäss Art. 84 Abs. 2 AuG (SR 142.20) im Rahmen eines individuellen Verfahrens zu prüfen ist, ob der Vollzug möglich, zulässig und zumutbar ist (vgl. Ruedi Illes, in: Handkommentar zum Bundesgesetz über die Ausländerinnen und Ausländer [AuG], 2010, Art. 84 N. 7), erlischt die vorläufige Aufnahme infolge Erhalts einer Aufenthaltsbewilligung von Gesetzes wegen (Art. 84 Abs. 4 AuG; vgl. dazu Urteil des BVGer D-3839/2013 vom 28. Oktober 2015 [als Referenzurteil publiziert] E. 8.3). Die vorläufige Aufnahme erlischt somit auch dann, wenn die Voraussetzungen, welche zur Gewährung internationalen Schutzes in Form einer vorläufigen Aufnahme geführt haben, an sich weiterhin gegeben sind. Folglich verliert eine Person, die mit der Anordnung der vorläufigen Aufnahme als Begünstigte internationalen Schutzes im Sinne von Art. 2 Bst. f Dublin-III-VO anerkannt wurde, das der vorläufigen Aufnahme zugrunde liegende Bedürfnis nach internationalem Schutz nicht zwangsläufig dadurch, dass ihr eine Aufenthaltsbewilligung erteilt wird. Anwendbar bleibt Art. 9 Dublin-III-VO deshalb dann, wenn die Voraussetzungen, welche zur Anordnung der vorläufigen Aufnahme geführt haben, nach Erhalt einer Aufenthaltsbewilligung noch gegeben sind, da die betroffene Person in diesem Fall weiterhin als Begünstigte internationalen Schutzes aufenthaltsberechtigt ist. 9.3 Das Weiterbestehen des Bedürfnisses nach internationalem Schutz darf grundsätzlich ohne Weiteres vermutet werden. Ergeben sich jedoch aus den konkreten Verfahrensumständen Hinweise darauf, dass das Schutzbedürfnis der aufenthaltsberechtigten Person nicht mehr besteht, ist diese Frage vorfrageweise inhaltlich zu prüfen. Gemäss Art. 7 Abs. 2 Dublin-III-VO ist dabei auf den Zeitpunkt abzustellen, in dem der Antragsteller in der Schweiz um Asyl nachgesucht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